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3119"/>
        <w:gridCol w:w="783"/>
        <w:gridCol w:w="1197"/>
        <w:gridCol w:w="3150"/>
        <w:gridCol w:w="824"/>
      </w:tblGrid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25127A" w:rsidRPr="00745764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4900103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4928140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Arial" w:eastAsia="Times New Roman" w:hAnsi="Arial" w:cs="Times New Roman"/>
                <w:kern w:val="0"/>
                <w:sz w:val="16"/>
                <w:szCs w:val="20"/>
                <w:rtl/>
                <w:lang w:val="en-GB"/>
                <w14:ligatures w14:val="none"/>
              </w:rPr>
              <w:t>أساسيات البرمجة 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561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nil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4928131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أساسيات البرمجة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4928171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Arial" w:eastAsia="Times New Roman" w:hAnsi="Arial" w:cs="Times New Roman"/>
                <w:kern w:val="0"/>
                <w:sz w:val="16"/>
                <w:szCs w:val="20"/>
                <w:rtl/>
                <w:lang w:val="en-GB"/>
                <w14:ligatures w14:val="none"/>
              </w:rPr>
              <w:t>الشبكات واللعب الشبكي  وحماية بيانات الألعاب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608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4928130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الرياضيات العامة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4928160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Arial" w:eastAsia="Times New Roman" w:hAnsi="Arial" w:cs="Times New Roman"/>
                <w:kern w:val="0"/>
                <w:sz w:val="16"/>
                <w:szCs w:val="20"/>
                <w:rtl/>
                <w:lang w:val="en-GB"/>
                <w14:ligatures w14:val="none"/>
              </w:rPr>
              <w:t>أساسيات المنطق والذكاء الاصطناعي في الألعاب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607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4928133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مقدمة في تصميم الألعاب التعليمية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4928151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20"/>
                <w:rtl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مبادئ تجربة المستخدم وتصميم واجهة المستخدم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UI/UX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4928170</w:t>
            </w:r>
          </w:p>
        </w:tc>
        <w:tc>
          <w:tcPr>
            <w:tcW w:w="3119" w:type="dxa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قواعد البيانات المتخصصة للألعاب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4928150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تصميم الألعاب  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Game Design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4928132</w:t>
            </w:r>
          </w:p>
        </w:tc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الأخلاق في ألعاب الكمبيوتر</w:t>
            </w:r>
          </w:p>
        </w:tc>
        <w:tc>
          <w:tcPr>
            <w:tcW w:w="783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(1)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25127A" w:rsidRPr="00745764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25127A" w:rsidRPr="00745764" w:rsidTr="00F43E32">
        <w:trPr>
          <w:cantSplit/>
          <w:trHeight w:val="556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492824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ar-JO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برمجة الألعاب الإبداعية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(Visual  Scripting)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(3)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val="374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42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برمجة محركات الألعا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ب 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(Unity)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 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4928243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برمجة محركات الألعاب المتقدمة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(Unreal)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val="553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4928281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إنتاج الألعاب وإدارتها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4928282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اتجاهات الصناعة ومواضيع متقدمة في مجال صناعة الألعاب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61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التكنولوجيا المتقدمة في الألعاب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(VR/AR)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4928283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مهارات متقدمة في صناعة الألعاب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4928290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4928252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 القصة المصورة للألعاب التعليمية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2</w:t>
            </w: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4928280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التلعيب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- Gamification - </w:t>
            </w: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 التعليم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4928291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4928284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مشروع تخرج في تصميم الألعاب التعليمية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25127A" w:rsidRPr="00745764" w:rsidTr="00F43E32">
        <w:trPr>
          <w:cantSplit/>
          <w:trHeight w:hRule="exact" w:val="374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25127A" w:rsidRPr="00745764" w:rsidRDefault="0025127A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457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>
      <w:bookmarkStart w:id="0" w:name="_GoBack"/>
      <w:bookmarkEnd w:id="0"/>
    </w:p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7A"/>
    <w:rsid w:val="0025127A"/>
    <w:rsid w:val="006B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27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27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2026-10-29T06:39:00Z</dcterms:created>
  <dcterms:modified xsi:type="dcterms:W3CDTF">2026-10-29T06:39:00Z</dcterms:modified>
</cp:coreProperties>
</file>