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65" w:rsidRPr="00007A65" w:rsidRDefault="00007A65" w:rsidP="00007A65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bookmarkStart w:id="0" w:name="_GoBack"/>
      <w:r w:rsidRPr="00007A65">
        <w:rPr>
          <w:rFonts w:ascii="Calibri" w:eastAsia="Calibri" w:hAnsi="Calibri" w:cs="Sultan Medium" w:hint="cs"/>
          <w:b/>
          <w:bCs/>
          <w:sz w:val="28"/>
          <w:szCs w:val="28"/>
          <w:rtl/>
        </w:rPr>
        <w:t>مخرجات ماجستير  المناهج والتدريس/ الرياضيات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353"/>
        <w:gridCol w:w="1128"/>
        <w:gridCol w:w="1282"/>
      </w:tblGrid>
      <w:tr w:rsidR="00007A65" w:rsidRPr="00007A65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bookmarkEnd w:id="0"/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007A65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ال</w:t>
            </w:r>
            <w:r w:rsidRPr="00007A65">
              <w:rPr>
                <w:rFonts w:ascii="Simplified Arabic" w:eastAsia="Times New Roman" w:hAnsi="Simplified Arabic" w:cs="Simplified Arabic"/>
                <w:b/>
                <w:bCs/>
                <w:color w:val="000000"/>
                <w:sz w:val="24"/>
                <w:szCs w:val="24"/>
                <w:rtl/>
                <w:lang w:bidi="ar-JO"/>
              </w:rPr>
              <w:t>رقم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007A65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007A6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007A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 n(K)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0" w:line="240" w:lineRule="auto"/>
              <w:ind w:left="91"/>
              <w:rPr>
                <w:rFonts w:ascii="Calibri" w:eastAsia="Calibri" w:hAnsi="Calibri" w:cs="Arial"/>
                <w:sz w:val="24"/>
                <w:szCs w:val="24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توضيح</w:t>
            </w:r>
            <w:r w:rsidRPr="00007A65">
              <w:rPr>
                <w:rFonts w:ascii="Calibri" w:eastAsia="Calibri" w:hAnsi="Calibri" w:cs="Arial"/>
                <w:rtl/>
              </w:rPr>
              <w:t xml:space="preserve"> المفاهيم والأسس النظرية التي تُبنى عليها المناهج 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التربوية في الرياضيات </w:t>
            </w:r>
            <w:r w:rsidRPr="00007A65">
              <w:rPr>
                <w:rFonts w:ascii="Calibri" w:eastAsia="Calibri" w:hAnsi="Calibri" w:cs="Arial"/>
                <w:rtl/>
              </w:rPr>
              <w:t xml:space="preserve"> وربطها بالتطورات العلمية والتربوية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تحليل</w:t>
            </w:r>
            <w:r w:rsidRPr="00007A65">
              <w:rPr>
                <w:rFonts w:ascii="Calibri" w:eastAsia="Calibri" w:hAnsi="Calibri" w:cs="Arial"/>
                <w:rtl/>
              </w:rPr>
              <w:t xml:space="preserve"> مكونات 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مناهج الرياضيات  </w:t>
            </w:r>
            <w:r w:rsidRPr="00007A65">
              <w:rPr>
                <w:rFonts w:ascii="Calibri" w:eastAsia="Calibri" w:hAnsi="Calibri" w:cs="Arial"/>
                <w:rtl/>
              </w:rPr>
              <w:t>(الأهداف، المحتوى، الاستراتيجيات، أساليب التقويم) ومدى تكاملها في تحقيق التعلم الشامل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007A65">
              <w:rPr>
                <w:rFonts w:ascii="Calibri" w:eastAsia="Calibri" w:hAnsi="Calibri" w:cs="Arial"/>
                <w:rtl/>
              </w:rPr>
              <w:t xml:space="preserve"> مدى تحقيق 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مناهج الرياضيات </w:t>
            </w:r>
            <w:r w:rsidRPr="00007A65">
              <w:rPr>
                <w:rFonts w:ascii="Calibri" w:eastAsia="Calibri" w:hAnsi="Calibri" w:cs="Arial"/>
                <w:rtl/>
              </w:rPr>
              <w:t>لاحتياجات الطلاب النفسية والمعرفية والاجتماعية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 xml:space="preserve">فهم </w:t>
            </w:r>
            <w:r w:rsidRPr="00007A65">
              <w:rPr>
                <w:rFonts w:ascii="Calibri" w:eastAsia="Calibri" w:hAnsi="Calibri" w:cs="Arial"/>
                <w:rtl/>
              </w:rPr>
              <w:t xml:space="preserve">الروابط بين الرياضيات والتخصصات الأخرى، وتوضيح كيفية تطبيق المفاهيم الرياضية لحل المشكلات </w:t>
            </w:r>
            <w:r w:rsidRPr="00007A65">
              <w:rPr>
                <w:rFonts w:ascii="Calibri" w:eastAsia="Calibri" w:hAnsi="Calibri" w:cs="Arial" w:hint="cs"/>
                <w:rtl/>
              </w:rPr>
              <w:t>بالمجالات المعرفية الأخرى 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before="100" w:beforeAutospacing="1" w:after="100" w:afterAutospacing="1" w:line="240" w:lineRule="auto"/>
              <w:ind w:left="91"/>
              <w:rPr>
                <w:rFonts w:ascii="Calibri" w:eastAsia="Calibri" w:hAnsi="Calibri" w:cs="Arial"/>
                <w:sz w:val="24"/>
                <w:szCs w:val="24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007A65">
              <w:rPr>
                <w:rFonts w:ascii="Calibri" w:eastAsia="Calibri" w:hAnsi="Calibri" w:cs="Arial"/>
                <w:rtl/>
              </w:rPr>
              <w:t xml:space="preserve"> مهارات التفكير النقدي لتحليل 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للمناهج التربوية </w:t>
            </w:r>
            <w:r w:rsidRPr="00007A65">
              <w:rPr>
                <w:rFonts w:ascii="Calibri" w:eastAsia="Calibri" w:hAnsi="Calibri" w:cs="Arial"/>
                <w:rtl/>
              </w:rPr>
              <w:t>وتحسين محتواها واستراتيجيات تدريسها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rPr>
                <w:rFonts w:ascii="Calibri" w:eastAsia="Calibri" w:hAnsi="Calibri" w:cs="Arial"/>
                <w:sz w:val="24"/>
                <w:szCs w:val="24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007A65">
              <w:rPr>
                <w:rFonts w:ascii="Calibri" w:eastAsia="Calibri" w:hAnsi="Calibri" w:cs="Arial"/>
                <w:rtl/>
              </w:rPr>
              <w:t xml:space="preserve"> مهارات البحث العلمي لتطوير حلول مبتكرة لتحسين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 المناهج  في الرياضيات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before="100" w:beforeAutospacing="1" w:after="100" w:afterAutospacing="1" w:line="240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استخدام</w:t>
            </w:r>
            <w:r w:rsidRPr="00007A65">
              <w:rPr>
                <w:rFonts w:ascii="Calibri" w:eastAsia="Calibri" w:hAnsi="Calibri" w:cs="Arial"/>
                <w:rtl/>
              </w:rPr>
              <w:t xml:space="preserve"> التكنولوجيا والوسائل التعليمية الحديثة لتحسين تصميم وتطبيق 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 </w:t>
            </w:r>
            <w:r w:rsidRPr="00007A65">
              <w:rPr>
                <w:rFonts w:ascii="Calibri" w:eastAsia="Calibri" w:hAnsi="Calibri" w:cs="Arial"/>
                <w:rtl/>
              </w:rPr>
              <w:t xml:space="preserve">المناهج </w:t>
            </w:r>
            <w:r w:rsidRPr="00007A65">
              <w:rPr>
                <w:rFonts w:ascii="Calibri" w:eastAsia="Calibri" w:hAnsi="Calibri" w:cs="Arial" w:hint="cs"/>
                <w:rtl/>
              </w:rPr>
              <w:t>التربوية 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before="100" w:beforeAutospacing="1" w:after="100" w:afterAutospacing="1" w:line="240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007A65">
              <w:rPr>
                <w:rFonts w:ascii="Calibri" w:eastAsia="Calibri" w:hAnsi="Calibri" w:cs="Arial"/>
                <w:rtl/>
              </w:rPr>
              <w:t xml:space="preserve"> وحدات تعليمية مرنة ومتكاملة تساهم في تحقيق أهداف المناهج العامة وتطوير مهارات الطلاب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0" w:line="240" w:lineRule="auto"/>
              <w:ind w:left="91"/>
              <w:rPr>
                <w:rFonts w:ascii="Calibri" w:eastAsia="Calibri" w:hAnsi="Calibri" w:cs="Arial"/>
                <w:sz w:val="24"/>
                <w:szCs w:val="24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007A65">
              <w:rPr>
                <w:rFonts w:ascii="Calibri" w:eastAsia="Calibri" w:hAnsi="Calibri" w:cs="Arial"/>
                <w:rtl/>
              </w:rPr>
              <w:t xml:space="preserve"> أداء المناهج العامة بناءً على معايير الجودة ومدى توافقها مع احتياجات المجتمع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lang w:bidi="ar-BH"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التعاون</w:t>
            </w:r>
            <w:r w:rsidRPr="00007A65">
              <w:rPr>
                <w:rFonts w:ascii="Calibri" w:eastAsia="Calibri" w:hAnsi="Calibri" w:cs="Arial"/>
                <w:rtl/>
              </w:rPr>
              <w:t xml:space="preserve"> مع زملاء العمل لتطوير المناهج 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التربوية  والرياضيات خاصة </w:t>
            </w:r>
            <w:r w:rsidRPr="00007A65">
              <w:rPr>
                <w:rFonts w:ascii="Calibri" w:eastAsia="Calibri" w:hAnsi="Calibri" w:cs="Arial"/>
                <w:rtl/>
              </w:rPr>
              <w:t xml:space="preserve"> بما يعزز شموليتها وفعاليتها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المساهمة</w:t>
            </w:r>
            <w:r w:rsidRPr="00007A65">
              <w:rPr>
                <w:rFonts w:ascii="Calibri" w:eastAsia="Calibri" w:hAnsi="Calibri" w:cs="Arial"/>
                <w:rtl/>
              </w:rPr>
              <w:t xml:space="preserve"> في إعداد أبحاث ومشاريع تطويرية لتحسين المناهج </w:t>
            </w:r>
            <w:r w:rsidRPr="00007A65">
              <w:rPr>
                <w:rFonts w:ascii="Calibri" w:eastAsia="Calibri" w:hAnsi="Calibri" w:cs="Arial" w:hint="cs"/>
                <w:rtl/>
              </w:rPr>
              <w:t>التربوية</w:t>
            </w:r>
            <w:r w:rsidRPr="00007A65">
              <w:rPr>
                <w:rFonts w:ascii="Calibri" w:eastAsia="Calibri" w:hAnsi="Calibri" w:cs="Arial"/>
                <w:rtl/>
              </w:rPr>
              <w:t xml:space="preserve"> وطرق تدريسها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007A65" w:rsidRPr="00007A65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007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007A65" w:rsidRPr="00007A65" w:rsidRDefault="00007A65" w:rsidP="00007A65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Calibri" w:hAnsi="Calibri" w:cs="Arial"/>
                <w:b/>
                <w:bCs/>
                <w:rtl/>
              </w:rPr>
              <w:t>مراجعة</w:t>
            </w:r>
            <w:r w:rsidRPr="00007A65">
              <w:rPr>
                <w:rFonts w:ascii="Calibri" w:eastAsia="Calibri" w:hAnsi="Calibri" w:cs="Arial"/>
                <w:rtl/>
              </w:rPr>
              <w:t xml:space="preserve"> المناهج </w:t>
            </w:r>
            <w:r w:rsidRPr="00007A65">
              <w:rPr>
                <w:rFonts w:ascii="Calibri" w:eastAsia="Calibri" w:hAnsi="Calibri" w:cs="Arial" w:hint="cs"/>
                <w:rtl/>
              </w:rPr>
              <w:t xml:space="preserve">التربوية </w:t>
            </w:r>
            <w:r w:rsidRPr="00007A65">
              <w:rPr>
                <w:rFonts w:ascii="Calibri" w:eastAsia="Calibri" w:hAnsi="Calibri" w:cs="Arial"/>
                <w:rtl/>
              </w:rPr>
              <w:t xml:space="preserve"> بشكل دوري لتحديد نقاط القوة والضعف والعمل على تطويرها</w:t>
            </w:r>
            <w:r w:rsidRPr="00007A65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007A65" w:rsidRPr="00007A65" w:rsidRDefault="00007A65" w:rsidP="00007A65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007A6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007A65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007A65" w:rsidRPr="00007A65" w:rsidRDefault="00007A65" w:rsidP="00007A65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007A65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007A65" w:rsidRPr="00007A65" w:rsidRDefault="00007A65" w:rsidP="00007A65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</w:p>
    <w:p w:rsidR="00C81E7C" w:rsidRPr="007316A8" w:rsidRDefault="00C81E7C" w:rsidP="007316A8"/>
    <w:sectPr w:rsidR="00C81E7C" w:rsidRPr="007316A8" w:rsidSect="00C56207">
      <w:pgSz w:w="11906" w:h="16838" w:code="9"/>
      <w:pgMar w:top="2880" w:right="2160" w:bottom="2880" w:left="2160" w:header="2491" w:footer="2376" w:gutter="0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007A65"/>
    <w:rsid w:val="00264673"/>
    <w:rsid w:val="007316A8"/>
    <w:rsid w:val="00C56207"/>
    <w:rsid w:val="00C81E7C"/>
    <w:rsid w:val="00E01F4B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2</cp:revision>
  <dcterms:created xsi:type="dcterms:W3CDTF">2026-10-20T18:29:00Z</dcterms:created>
  <dcterms:modified xsi:type="dcterms:W3CDTF">2026-10-20T18:29:00Z</dcterms:modified>
</cp:coreProperties>
</file>