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22C" w:rsidRDefault="00CD022C" w:rsidP="00CD022C">
      <w:pPr>
        <w:bidi/>
        <w:spacing w:before="100" w:beforeAutospacing="1" w:after="0" w:line="240" w:lineRule="auto"/>
        <w:outlineLvl w:val="2"/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rtl/>
        </w:rPr>
      </w:pPr>
    </w:p>
    <w:p w:rsidR="00CD022C" w:rsidRDefault="00CD022C" w:rsidP="00CD022C">
      <w:pPr>
        <w:bidi/>
        <w:spacing w:before="100" w:beforeAutospacing="1" w:after="0" w:line="240" w:lineRule="auto"/>
        <w:outlineLvl w:val="2"/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rtl/>
        </w:rPr>
      </w:pPr>
      <w:r w:rsidRPr="00CD022C">
        <w:rPr>
          <w:rFonts w:eastAsia="Times New Roman"/>
          <w:b/>
          <w:bCs/>
          <w:noProof/>
          <w:color w:val="1F1F1F"/>
          <w:sz w:val="27"/>
          <w:szCs w:val="27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11D3BD35" wp14:editId="6AE5A030">
            <wp:simplePos x="0" y="0"/>
            <wp:positionH relativeFrom="column">
              <wp:posOffset>1270</wp:posOffset>
            </wp:positionH>
            <wp:positionV relativeFrom="paragraph">
              <wp:posOffset>379095</wp:posOffset>
            </wp:positionV>
            <wp:extent cx="5403850" cy="657860"/>
            <wp:effectExtent l="0" t="0" r="6350" b="8890"/>
            <wp:wrapTopAndBottom/>
            <wp:docPr id="2" name="Picture 1" descr="exact_header_logos_cle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xact_header_logos_clean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E2397" w:rsidRDefault="003B470F" w:rsidP="003B470F">
      <w:pPr>
        <w:spacing w:after="0" w:line="240" w:lineRule="auto"/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3B470F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  <w:t>SAFER project</w:t>
      </w:r>
      <w:r w:rsidR="00511B96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: </w:t>
      </w:r>
    </w:p>
    <w:p w:rsidR="001E2397" w:rsidRDefault="00511B96" w:rsidP="00511B96">
      <w:pPr>
        <w:spacing w:after="0" w:line="240" w:lineRule="auto"/>
        <w:jc w:val="both"/>
        <w:rPr>
          <w:rFonts w:eastAsia="Times New Roman"/>
          <w:color w:val="1F1F1F"/>
        </w:rPr>
      </w:pPr>
      <w:r w:rsidRPr="001E2397">
        <w:rPr>
          <w:rFonts w:eastAsia="Times New Roman"/>
          <w:color w:val="1F1F1F"/>
          <w:bdr w:val="none" w:sz="0" w:space="0" w:color="auto" w:frame="1"/>
        </w:rPr>
        <w:t>The</w:t>
      </w:r>
      <w:r w:rsidRPr="001E2397">
        <w:rPr>
          <w:rFonts w:eastAsia="Times New Roman"/>
          <w:color w:val="1F1F1F"/>
          <w:bdr w:val="none" w:sz="0" w:space="0" w:color="auto" w:frame="1"/>
          <w:rtl/>
        </w:rPr>
        <w:t xml:space="preserve"> </w:t>
      </w:r>
      <w:r w:rsidRPr="001E2397">
        <w:rPr>
          <w:rFonts w:eastAsia="Times New Roman"/>
          <w:b/>
          <w:bCs/>
          <w:color w:val="1F1F1F"/>
          <w:bdr w:val="none" w:sz="0" w:space="0" w:color="auto" w:frame="1"/>
        </w:rPr>
        <w:t>SAFER</w:t>
      </w:r>
      <w:r>
        <w:rPr>
          <w:rFonts w:eastAsia="Times New Roman"/>
          <w:b/>
          <w:bCs/>
          <w:color w:val="1F1F1F"/>
          <w:bdr w:val="none" w:sz="0" w:space="0" w:color="auto" w:frame="1"/>
        </w:rPr>
        <w:t xml:space="preserve">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project falls under the European Union’s program for education, training, youth, and sport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 (</w:t>
      </w:r>
      <w:r w:rsidR="001E2397" w:rsidRPr="001E2397">
        <w:rPr>
          <w:rFonts w:eastAsia="Times New Roman"/>
          <w:b/>
          <w:bCs/>
          <w:color w:val="1F1F1F"/>
          <w:bdr w:val="none" w:sz="0" w:space="0" w:color="auto" w:frame="1"/>
        </w:rPr>
        <w:t>Erasmus</w:t>
      </w:r>
      <w:r w:rsidR="001E2397" w:rsidRPr="001E2397">
        <w:rPr>
          <w:rFonts w:eastAsia="Times New Roman"/>
          <w:b/>
          <w:bCs/>
          <w:color w:val="1F1F1F"/>
          <w:bdr w:val="none" w:sz="0" w:space="0" w:color="auto" w:frame="1"/>
          <w:rtl/>
        </w:rPr>
        <w:t>+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),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aiming to enhance the capacities of higher education institutions and modernize their academic and research programs to accelerate climate resilience, green growth, and sustainable agriculture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Furthermore, the project seeks to deliver innovative solutions and smart agricultural strategies that tackle climate challenges and enhance regional food security through knowledge transfer and modern resource management technologies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Its core objectives focus on updating curricula, empowering researchers and students, and strengthening collaboration between academia and the agricultural sector</w:t>
      </w:r>
      <w:r w:rsidR="001E2397">
        <w:rPr>
          <w:rFonts w:eastAsia="Times New Roman"/>
          <w:color w:val="1F1F1F"/>
          <w:bdr w:val="none" w:sz="0" w:space="0" w:color="auto" w:frame="1"/>
        </w:rPr>
        <w:t>.</w:t>
      </w:r>
      <w:r w:rsidR="001E2397" w:rsidRPr="001E2397">
        <w:rPr>
          <w:rFonts w:eastAsia="Times New Roman"/>
          <w:color w:val="1F1F1F"/>
          <w:rtl/>
        </w:rPr>
        <w:t xml:space="preserve"> </w:t>
      </w:r>
    </w:p>
    <w:p w:rsidR="001E2397" w:rsidRPr="001E2397" w:rsidRDefault="00511B96" w:rsidP="00511B96">
      <w:pPr>
        <w:spacing w:after="0" w:line="240" w:lineRule="auto"/>
        <w:jc w:val="both"/>
        <w:rPr>
          <w:rFonts w:eastAsia="Times New Roman"/>
          <w:color w:val="1F1F1F"/>
          <w:rtl/>
        </w:rPr>
      </w:pPr>
      <w:r w:rsidRPr="001E2397">
        <w:rPr>
          <w:rFonts w:eastAsia="Times New Roman"/>
          <w:color w:val="1F1F1F"/>
          <w:bdr w:val="none" w:sz="0" w:space="0" w:color="auto" w:frame="1"/>
        </w:rPr>
        <w:t>The strategic participation of</w:t>
      </w:r>
      <w:r>
        <w:rPr>
          <w:rFonts w:eastAsia="Times New Roman"/>
          <w:color w:val="1F1F1F"/>
          <w:bdr w:val="none" w:sz="0" w:space="0" w:color="auto" w:frame="1"/>
        </w:rPr>
        <w:t xml:space="preserve"> </w:t>
      </w:r>
      <w:r w:rsidRPr="001E2397">
        <w:rPr>
          <w:rFonts w:eastAsia="Times New Roman"/>
          <w:b/>
          <w:bCs/>
          <w:color w:val="1F1F1F"/>
          <w:bdr w:val="none" w:sz="0" w:space="0" w:color="auto" w:frame="1"/>
        </w:rPr>
        <w:t>Al-al</w:t>
      </w:r>
      <w:r>
        <w:rPr>
          <w:rFonts w:eastAsia="Times New Roman"/>
          <w:b/>
          <w:bCs/>
          <w:color w:val="1F1F1F"/>
          <w:bdr w:val="none" w:sz="0" w:space="0" w:color="auto" w:frame="1"/>
        </w:rPr>
        <w:t>-</w:t>
      </w:r>
      <w:r w:rsidRPr="001E2397">
        <w:rPr>
          <w:rFonts w:eastAsia="Times New Roman"/>
          <w:b/>
          <w:bCs/>
          <w:color w:val="1F1F1F"/>
          <w:bdr w:val="none" w:sz="0" w:space="0" w:color="auto" w:frame="1"/>
        </w:rPr>
        <w:t>Bayt University / Technical Faculty</w:t>
      </w:r>
      <w:r>
        <w:rPr>
          <w:rFonts w:eastAsia="Times New Roman"/>
          <w:b/>
          <w:bCs/>
          <w:color w:val="1F1F1F"/>
          <w:bdr w:val="none" w:sz="0" w:space="0" w:color="auto" w:frame="1"/>
        </w:rPr>
        <w:t xml:space="preserve">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as a key partner in this international consortium emphasizes the effective integration of advanced technology with agricultural and environmental sciences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Drawing upon its technical expertise in data analytics, Geographic Information Systems (GIS), remote sensing, and digital innovations, the Technical Faculty plays a vital role in creating high-impact tools for sustainable agriculture and optimized resource management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Consequently, this contribution directly reinforces the university’s standing as a premier regional center for technological innovation and green growth</w:t>
      </w:r>
      <w:r w:rsidR="001E2397">
        <w:rPr>
          <w:rFonts w:eastAsia="Times New Roman"/>
          <w:color w:val="1F1F1F"/>
          <w:bdr w:val="none" w:sz="0" w:space="0" w:color="auto" w:frame="1"/>
        </w:rPr>
        <w:t>.</w:t>
      </w:r>
      <w:r w:rsidR="001E2397" w:rsidRPr="001E2397">
        <w:rPr>
          <w:rFonts w:eastAsia="Times New Roman"/>
          <w:color w:val="1F1F1F"/>
          <w:rtl/>
        </w:rPr>
        <w:t xml:space="preserve"> </w:t>
      </w:r>
    </w:p>
    <w:p w:rsidR="00CD022C" w:rsidRPr="00CD022C" w:rsidRDefault="00CD022C" w:rsidP="001E2397">
      <w:pPr>
        <w:bidi/>
        <w:spacing w:after="0" w:line="240" w:lineRule="auto"/>
      </w:pPr>
      <w:bookmarkStart w:id="0" w:name="_GoBack"/>
      <w:bookmarkEnd w:id="0"/>
      <w:r w:rsidRPr="00CD022C">
        <w:rPr>
          <w:rFonts w:eastAsia="Times New Roman"/>
          <w:b/>
          <w:bCs/>
          <w:color w:val="1F1F1F"/>
          <w:rtl/>
        </w:rPr>
        <w:t xml:space="preserve"> </w:t>
      </w:r>
      <w:r w:rsidRPr="00CD022C">
        <w:rPr>
          <w:noProof/>
        </w:rPr>
        <w:drawing>
          <wp:anchor distT="0" distB="0" distL="114300" distR="114300" simplePos="0" relativeHeight="251661312" behindDoc="0" locked="0" layoutInCell="1" allowOverlap="1" wp14:anchorId="198B1C5F" wp14:editId="392D109F">
            <wp:simplePos x="0" y="0"/>
            <wp:positionH relativeFrom="column">
              <wp:posOffset>0</wp:posOffset>
            </wp:positionH>
            <wp:positionV relativeFrom="paragraph">
              <wp:posOffset>292100</wp:posOffset>
            </wp:positionV>
            <wp:extent cx="5403850" cy="462280"/>
            <wp:effectExtent l="0" t="0" r="6350" b="0"/>
            <wp:wrapTopAndBottom/>
            <wp:docPr id="16" name="Picture 15" descr="exact_partner_logos_cle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exact_partner_logos_clean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46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022C" w:rsidRPr="00CD022C" w:rsidSect="00A64B45">
      <w:pgSz w:w="11906" w:h="16838" w:code="9"/>
      <w:pgMar w:top="1411" w:right="1411" w:bottom="1411" w:left="1985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22C"/>
    <w:rsid w:val="00021268"/>
    <w:rsid w:val="000972D6"/>
    <w:rsid w:val="00161F77"/>
    <w:rsid w:val="001E2397"/>
    <w:rsid w:val="003B470F"/>
    <w:rsid w:val="00432A5F"/>
    <w:rsid w:val="00465553"/>
    <w:rsid w:val="00511B96"/>
    <w:rsid w:val="00576E1F"/>
    <w:rsid w:val="00641A33"/>
    <w:rsid w:val="00955003"/>
    <w:rsid w:val="009B34A6"/>
    <w:rsid w:val="00A469A3"/>
    <w:rsid w:val="00A64B45"/>
    <w:rsid w:val="00B164AB"/>
    <w:rsid w:val="00B50A11"/>
    <w:rsid w:val="00B94115"/>
    <w:rsid w:val="00BB4790"/>
    <w:rsid w:val="00C45E36"/>
    <w:rsid w:val="00CD022C"/>
    <w:rsid w:val="00D05433"/>
    <w:rsid w:val="00E62085"/>
    <w:rsid w:val="00EE11D6"/>
    <w:rsid w:val="00F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7AC36"/>
  <w15:chartTrackingRefBased/>
  <w15:docId w15:val="{08582CF2-48BD-46BA-8EC3-D02C0E76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D022C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D02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4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2026-10-01T08:33:00Z</dcterms:created>
  <dcterms:modified xsi:type="dcterms:W3CDTF">2026-10-01T08:34:00Z</dcterms:modified>
</cp:coreProperties>
</file>